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  <w:spacing w:line="432" w:lineRule="auto"/>
      </w:pPr>
    </w:p>
    <w:p>
      <w:pPr>
        <w:pStyle w:val="0"/>
        <w:widowControl w:val="off"/>
        <w:spacing w:line="432" w:lineRule="auto"/>
      </w:pPr>
      <w:r>
        <w:drawing>
          <wp:inline distT="0" distB="0" distL="0" distR="0">
            <wp:extent cx="5400040" cy="7636383"/>
            <wp:effectExtent l="0" t="0" r="0" b="0"/>
            <wp:docPr id="1" name="그림 %d 1"/>
            <wp:cNvGraphicFramePr/>
            <a:graphic>
              <a:graphicData uri="http://schemas.openxmlformats.org/drawingml/2006/picture">
                <pic:pic>
                  <pic:nvPicPr>
                    <pic:cNvPr id="0" name="/var/folders/0x/c8nb_vln4q13953h_lf7pmdr0000gn/T//Hnc/BinData/EMB00000384133d.jp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38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pacing w:line="432" w:lineRule="auto"/>
        <w:rPr>
          <w:rFonts w:ascii="바른돋움Pro" w:eastAsia="바른돋움Pro"/>
          <w:b/>
          <w:color w:val="2a2a2a"/>
          <w:shd w:val="clear" w:color="000000"/>
        </w:rPr>
      </w:pPr>
    </w:p>
    <w:p>
      <w:pPr>
        <w:pStyle w:val="0"/>
        <w:widowControl w:val="off"/>
        <w:spacing w:line="432" w:lineRule="auto"/>
        <w:rPr>
          <w:rFonts w:ascii="바른돋움Pro" w:eastAsia="바른돋움Pro"/>
          <w:b/>
          <w:color w:val="2a2a2a"/>
          <w:shd w:val="clear" w:color="000000"/>
        </w:rPr>
      </w:pPr>
    </w:p>
    <w:p>
      <w:pPr>
        <w:pStyle w:val="0"/>
        <w:widowControl w:val="off"/>
        <w:spacing w:line="432" w:lineRule="auto"/>
      </w:pPr>
      <w:r>
        <w:rPr>
          <w:rFonts w:ascii="바른돋움Pro" w:eastAsia="바른돋움Pro"/>
          <w:b/>
          <w:color w:val="2a2a2a"/>
          <w:shd w:val="clear" w:color="000000"/>
        </w:rPr>
        <w:t>2020년 옵스큐라의 "하이퍼미디어아트-뉴비쥬얼리즘"에 참가할 작가를 공개 모집합니다.</w:t>
      </w:r>
      <w:r>
        <w:br/>
      </w:r>
      <w:r>
        <w:br/>
        <w:rPr>
          <w:rFonts w:ascii="바른돋움Pro" w:eastAsia="바른돋움Pro"/>
          <w:color w:val="2a2a2a"/>
          <w:shd w:val="clear" w:color="000000"/>
        </w:rPr>
        <w:t>'하이퍼미디어아트'란 하이퍼비젼의 기술과 미디어아트 컨텐츠의 결합을 의미합니다.</w:t>
      </w:r>
      <w:r>
        <w:br/>
        <w:rPr>
          <w:rFonts w:ascii="바른돋움Pro" w:eastAsia="바른돋움Pro"/>
          <w:color w:val="2a2a2a"/>
          <w:shd w:val="clear" w:color="000000"/>
        </w:rPr>
        <w:t>신기술 하이퍼비젼은 '밝은' 전시 공간에서 '육안'으로 3D 미디어를 재생하며 뉴비쥬얼을 만들어 내는 장치입니다.</w:t>
      </w:r>
      <w:r>
        <w:br/>
      </w:r>
    </w:p>
    <w:p>
      <w:pPr>
        <w:pStyle w:val="0"/>
        <w:widowControl w:val="off"/>
        <w:spacing w:line="432" w:lineRule="auto"/>
      </w:pPr>
      <w:r>
        <w:rPr>
          <w:rFonts w:ascii="바른돋움Pro" w:eastAsia="바른돋움Pro"/>
          <w:color w:val="2a2a2a"/>
          <w:shd w:val="clear" w:color="000000"/>
        </w:rPr>
        <w:t>이번 프로젝트는 접근성이 어려운 신기술 매체를 창작자에게 경험하는 기회와 이를 작품으로 재생산하는 기회를 제공하며 신기술과의 예술적 활용 가능성을 타진하는 것에 목표를 두고 있습니다.</w:t>
      </w:r>
    </w:p>
    <w:p>
      <w:pPr>
        <w:pStyle w:val="0"/>
        <w:widowControl w:val="off"/>
        <w:spacing w:line="432" w:lineRule="auto"/>
      </w:pPr>
      <w:r>
        <w:br/>
        <w:rPr>
          <w:rFonts w:ascii="바른돋움Pro" w:eastAsia="바른돋움Pro"/>
          <w:color w:val="2a2a2a"/>
          <w:shd w:val="clear" w:color="000000"/>
        </w:rPr>
        <w:t xml:space="preserve">전시는 총 2부로 진행되며 </w:t>
      </w:r>
      <w:r>
        <w:br/>
        <w:rPr>
          <w:rFonts w:ascii="바른돋움Pro" w:eastAsia="바른돋움Pro"/>
          <w:color w:val="2a2a2a"/>
          <w:shd w:val="clear" w:color="000000"/>
        </w:rPr>
        <w:t>1부 ‘고전과 하이퍼미디어’에서는 신기술인 하이퍼비젼을 통해 고전의 가치를 재해석한 작품,</w:t>
      </w:r>
      <w:r>
        <w:br/>
        <w:rPr>
          <w:rFonts w:ascii="바른돋움Pro" w:eastAsia="바른돋움Pro"/>
          <w:color w:val="2a2a2a"/>
          <w:shd w:val="clear" w:color="000000"/>
        </w:rPr>
        <w:t>2부 ‘하이퍼미디어아트’에서는 자유로운 매체 융합, 동시대적 이슈 등을 실험적으로 시도하는 작품을 선보일 예정입니다.</w:t>
      </w:r>
      <w:r>
        <w:br/>
        <w:rPr>
          <w:rFonts w:ascii="바른돋움Pro" w:eastAsia="바른돋움Pro"/>
          <w:color w:val="2a2a2a"/>
          <w:shd w:val="clear" w:color="000000"/>
        </w:rPr>
        <w:t>2020년 '뉴비쥬얼리즘', 하이퍼비젼과 함께 예술적 실험을 시도할 작가들의 많은 참여 바랍니다.</w:t>
      </w:r>
      <w:r>
        <w:br/>
      </w:r>
      <w:r>
        <w:br/>
      </w:r>
      <w:r>
        <w:br/>
        <w:rPr>
          <w:rFonts w:ascii="바른돋움Pro" w:eastAsia="바른돋움Pro"/>
          <w:b/>
          <w:color w:val="2a2a2a"/>
          <w:shd w:val="clear" w:color="000000"/>
        </w:rPr>
        <w:t xml:space="preserve">공고 및 지원 기간 </w:t>
      </w:r>
      <w:r>
        <w:br/>
        <w:rPr>
          <w:rFonts w:ascii="바른돋움Pro"/>
          <w:color w:val="2a2a2a"/>
          <w:shd w:val="clear" w:color="000000"/>
        </w:rPr>
        <w:t>2019. 12. 19 ~ 2020. 1. 10</w:t>
      </w:r>
      <w:r>
        <w:br/>
      </w:r>
      <w:r>
        <w:br/>
        <w:rPr>
          <w:rFonts w:ascii="바른돋움Pro" w:eastAsia="바른돋움Pro"/>
          <w:b/>
          <w:color w:val="2a2a2a"/>
          <w:shd w:val="clear" w:color="000000"/>
        </w:rPr>
        <w:t>지원 자격</w:t>
      </w:r>
      <w:r>
        <w:br/>
        <w:rPr>
          <w:rFonts w:ascii="바른돋움Pro" w:eastAsia="바른돋움Pro"/>
          <w:color w:val="2a2a2a"/>
          <w:shd w:val="clear" w:color="000000"/>
        </w:rPr>
        <w:t>-하이퍼비젼 기술을 활용할 수 있는 미디어아트 작가</w:t>
      </w:r>
      <w:r>
        <w:br/>
      </w:r>
      <w:r>
        <w:br/>
        <w:rPr>
          <w:rFonts w:ascii="바른돋움Pro" w:eastAsia="바른돋움Pro"/>
          <w:b/>
          <w:color w:val="2a2a2a"/>
          <w:shd w:val="clear" w:color="000000"/>
        </w:rPr>
        <w:t>지원분야 선택(필수, 복수지원 가능)</w:t>
      </w:r>
      <w:r>
        <w:br/>
        <w:rPr>
          <w:rFonts w:ascii="바른돋움Pro" w:eastAsia="바른돋움Pro"/>
          <w:color w:val="2a2a2a"/>
          <w:shd w:val="clear" w:color="000000"/>
        </w:rPr>
        <w:t xml:space="preserve">-1부 고전과 하이퍼미디어 </w:t>
      </w:r>
      <w:r>
        <w:br/>
        <w:rPr>
          <w:rFonts w:ascii="바른돋움Pro" w:eastAsia="바른돋움Pro"/>
          <w:color w:val="2a2a2a"/>
          <w:shd w:val="clear" w:color="000000"/>
        </w:rPr>
        <w:t>-2부 하이퍼미디어아트</w:t>
      </w:r>
      <w:r>
        <w:br/>
      </w:r>
    </w:p>
    <w:p>
      <w:pPr>
        <w:pStyle w:val="0"/>
        <w:widowControl w:val="off"/>
        <w:spacing w:line="432" w:lineRule="auto"/>
      </w:pPr>
      <w:r>
        <w:rPr>
          <w:rFonts w:ascii="바른돋움Pro" w:eastAsia="바른돋움Pro"/>
          <w:b/>
          <w:color w:val="2a2a2a"/>
          <w:shd w:val="clear" w:color="000000"/>
        </w:rPr>
        <w:t>지원서 다운로드</w:t>
      </w:r>
    </w:p>
    <w:p>
      <w:pPr>
        <w:pStyle w:val="0"/>
        <w:widowControl w:val="off"/>
      </w:pPr>
      <w:hyperlink w:history="1" r:id="rId2">
        <w:r>
          <w:rPr>
            <w:rFonts w:ascii="바른돋움Pro"/>
            <w:color w:val="800080"/>
            <w:u w:val="single" w:color="800080"/>
          </w:rPr>
          <w:t>http://www.obscura.or.kr/newvisualism.html</w:t>
        </w:r>
      </w:hyperlink>
    </w:p>
    <w:p>
      <w:pPr>
        <w:pStyle w:val="0"/>
        <w:widowControl w:val="off"/>
      </w:pPr>
      <w:r>
        <w:br/>
        <w:rPr>
          <w:rFonts w:ascii="바른돋움Pro" w:eastAsia="바른돋움Pro"/>
          <w:b/>
          <w:color w:val="2a2a2a"/>
          <w:shd w:val="clear" w:color="000000"/>
        </w:rPr>
        <w:t>지원 및 문의</w:t>
      </w:r>
      <w:hyperlink w:history="1" r:id="rId3">
        <w:r>
          <w:br/>
          <w:rPr>
            <w:rFonts w:ascii="바른돋움Pro"/>
            <w:color w:val="2b2b2b"/>
            <w:u w:val="single" w:color="0000ff"/>
            <w:shd w:val="clear" w:color="000000"/>
          </w:rPr>
          <w:t>obscuramaster@naver.com</w:t>
        </w:r>
      </w:hyperlink>
      <w:r>
        <w:br/>
      </w:r>
      <w:r>
        <w:br/>
        <w:rPr>
          <w:rFonts w:ascii="바른돋움Pro" w:eastAsia="바른돋움Pro"/>
          <w:b/>
          <w:color w:val="2a2a2a"/>
          <w:shd w:val="clear" w:color="000000"/>
        </w:rPr>
        <w:t>심사 일정</w:t>
      </w:r>
      <w:r>
        <w:br/>
        <w:rPr>
          <w:rFonts w:ascii="바른돋움Pro" w:eastAsia="바른돋움Pro"/>
          <w:color w:val="2a2a2a"/>
          <w:shd w:val="clear" w:color="000000"/>
        </w:rPr>
        <w:t>1차 심사 2020. 1. 13 ~ 16</w:t>
      </w:r>
      <w:r>
        <w:br/>
        <w:rPr>
          <w:rFonts w:ascii="바른돋움Pro" w:eastAsia="바른돋움Pro"/>
          <w:color w:val="2a2a2a"/>
          <w:shd w:val="clear" w:color="000000"/>
        </w:rPr>
        <w:t>1차 발표 2020. 1. 17</w:t>
      </w:r>
      <w:r>
        <w:br/>
        <w:rPr>
          <w:rFonts w:ascii="바른돋움Pro" w:eastAsia="바른돋움Pro"/>
          <w:color w:val="2a2a2a"/>
          <w:shd w:val="clear" w:color="000000"/>
        </w:rPr>
        <w:t>2차 면접 2020. 1. 20 ~ 22</w:t>
      </w:r>
      <w:r>
        <w:br/>
        <w:rPr>
          <w:rFonts w:ascii="바른돋움Pro" w:eastAsia="바른돋움Pro"/>
          <w:b/>
          <w:color w:val="2a2a2a"/>
          <w:shd w:val="clear" w:color="000000"/>
        </w:rPr>
        <w:t>최종 발표</w:t>
      </w:r>
      <w:r>
        <w:rPr>
          <w:rFonts w:ascii="바른돋움Pro"/>
          <w:color w:val="2a2a2a"/>
          <w:shd w:val="clear" w:color="000000"/>
        </w:rPr>
        <w:t xml:space="preserve"> </w:t>
      </w:r>
      <w:r>
        <w:br/>
        <w:rPr>
          <w:rFonts w:ascii="바른돋움Pro"/>
          <w:color w:val="2a2a2a"/>
          <w:shd w:val="clear" w:color="000000"/>
        </w:rPr>
        <w:t>2020. 1. 30</w:t>
      </w:r>
    </w:p>
    <w:p>
      <w:pPr>
        <w:pStyle w:val="0"/>
        <w:widowControl w:val="off"/>
      </w:pPr>
      <w:r>
        <w:br/>
        <w:rPr>
          <w:rFonts w:ascii="바른돋움Pro" w:eastAsia="바른돋움Pro"/>
          <w:b/>
          <w:color w:val="2a2a2a"/>
          <w:shd w:val="clear" w:color="000000"/>
        </w:rPr>
        <w:t>선정 작가 지원 사항</w:t>
      </w:r>
      <w:r>
        <w:br/>
        <w:rPr>
          <w:rFonts w:ascii="바른돋움Pro" w:eastAsia="바른돋움Pro"/>
          <w:color w:val="2a2a2a"/>
          <w:shd w:val="clear" w:color="000000"/>
        </w:rPr>
        <w:t>2020년 상·하반기(3월, 8월)에 진행되는 옵스큐라의 하이퍼미디어아트 전시 참가</w:t>
      </w:r>
      <w:r>
        <w:br/>
        <w:rPr>
          <w:rFonts w:ascii="바른돋움Pro" w:eastAsia="바른돋움Pro"/>
          <w:color w:val="2a2a2a"/>
          <w:shd w:val="clear" w:color="000000"/>
        </w:rPr>
        <w:t>전시기간동안 하이퍼비젼 기계사용 비용 및 설치지원</w:t>
      </w:r>
      <w:r>
        <w:br/>
        <w:rPr>
          <w:rFonts w:ascii="바른돋움Pro" w:eastAsia="바른돋움Pro"/>
          <w:color w:val="2a2a2a"/>
          <w:shd w:val="clear" w:color="000000"/>
        </w:rPr>
        <w:t>컨텐츠의 컨버팅 작업과 보정 제작지원</w:t>
      </w:r>
    </w:p>
    <w:p>
      <w:pPr>
        <w:pStyle w:val="0"/>
        <w:widowControl w:val="off"/>
        <w:spacing w:line="432" w:lineRule="auto"/>
        <w:rPr>
          <w:rFonts w:ascii="바른돋움Pro" w:eastAsia="바른돋움Pro"/>
          <w:color w:val="2a2a2a"/>
          <w:shd w:val="clear" w:color="000000"/>
        </w:rPr>
      </w:pPr>
    </w:p>
    <w:tbl>
      <w:tblPr>
        <w:tblOverlap w:val="never"/>
        <w:tblW w:w="8391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8391"/>
      </w:tblGrid>
      <w:tr>
        <w:trPr>
          <w:cantSplit/>
          <w:trHeight w:val="56"/>
        </w:trPr>
        <w:tc>
          <w:tcPr>
            <w:tcW w:w="8391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spacing w:line="432" w:lineRule="auto"/>
            </w:pPr>
            <w:r>
              <w:rPr>
                <w:rFonts w:ascii="바른돋움Pro"/>
                <w:color w:val="2a2a2a"/>
                <w:shd w:val="clear" w:color="000000"/>
              </w:rPr>
              <w:t>​</w:t>
            </w:r>
          </w:p>
          <w:p>
            <w:pPr>
              <w:pStyle w:val="0"/>
              <w:widowControl w:val="off"/>
              <w:spacing w:line="432" w:lineRule="auto"/>
            </w:pPr>
            <w:r>
              <w:rPr>
                <w:rFonts w:ascii="바른돋움Pro" w:eastAsia="바른돋움Pro"/>
                <w:b/>
                <w:color w:val="2a2a2a"/>
                <w:shd w:val="clear" w:color="000000"/>
              </w:rPr>
              <w:t>2020 "하이퍼미디어아트 - 뉴비쥬얼리즘" 전시 일정</w:t>
            </w:r>
            <w:r>
              <w:br/>
              <w:rPr>
                <w:rFonts w:ascii="바른돋움Pro" w:eastAsia="바른돋움Pro"/>
                <w:b/>
                <w:color w:val="2a2a2a"/>
                <w:shd w:val="clear" w:color="000000"/>
              </w:rPr>
              <w:t>1부 ‘고전과 하이퍼미디어’</w:t>
            </w:r>
          </w:p>
          <w:p>
            <w:pPr>
              <w:pStyle w:val="0"/>
              <w:widowControl w:val="off"/>
              <w:spacing w:line="432" w:lineRule="auto"/>
            </w:pPr>
            <w:r>
              <w:rPr>
                <w:rFonts w:ascii="바른돋움Pro" w:eastAsia="바른돋움Pro"/>
                <w:color w:val="2a2a2a"/>
                <w:shd w:val="clear" w:color="000000"/>
              </w:rPr>
              <w:t>설치: 2020. 2. 24(월)~ 25(화)</w:t>
            </w:r>
            <w:r>
              <w:br/>
              <w:rPr>
                <w:rFonts w:ascii="바른돋움Pro" w:eastAsia="바른돋움Pro"/>
                <w:color w:val="2a2a2a"/>
                <w:shd w:val="clear" w:color="000000"/>
              </w:rPr>
              <w:t>기간: 2020. 2. 26(수) ~ 3. 11(수)</w:t>
            </w:r>
          </w:p>
          <w:p>
            <w:pPr>
              <w:pStyle w:val="0"/>
              <w:widowControl w:val="off"/>
              <w:spacing w:line="432" w:lineRule="auto"/>
            </w:pPr>
            <w:r>
              <w:rPr>
                <w:rFonts w:ascii="바른돋움Pro" w:eastAsia="바른돋움Pro"/>
                <w:color w:val="2a2a2a"/>
                <w:shd w:val="clear" w:color="000000"/>
              </w:rPr>
              <w:t>철수: 2002. 3. 12(목)</w:t>
            </w:r>
          </w:p>
          <w:p>
            <w:pPr>
              <w:pStyle w:val="0"/>
              <w:widowControl w:val="off"/>
              <w:spacing w:line="432" w:lineRule="auto"/>
            </w:pPr>
            <w:r>
              <w:br/>
            </w:r>
            <w:r>
              <w:rPr>
                <w:rFonts w:ascii="바른돋움Pro" w:eastAsia="바른돋움Pro"/>
                <w:b/>
                <w:color w:val="2a2a2a"/>
                <w:shd w:val="clear" w:color="000000"/>
              </w:rPr>
              <w:t>2부 ‘하이퍼미디어아트’</w:t>
            </w:r>
          </w:p>
          <w:p>
            <w:pPr>
              <w:pStyle w:val="0"/>
              <w:widowControl w:val="off"/>
              <w:spacing w:line="432" w:lineRule="auto"/>
            </w:pPr>
            <w:r>
              <w:rPr>
                <w:rFonts w:ascii="바른돋움Pro" w:eastAsia="바른돋움Pro"/>
                <w:color w:val="2a2a2a"/>
                <w:shd w:val="clear" w:color="000000"/>
              </w:rPr>
              <w:t>설치: 2020. 7. 27(월) ~29(수)</w:t>
            </w:r>
            <w:r>
              <w:br/>
              <w:rPr>
                <w:rFonts w:ascii="바른돋움Pro" w:eastAsia="바른돋움Pro"/>
                <w:color w:val="2a2a2a"/>
                <w:shd w:val="clear" w:color="000000"/>
              </w:rPr>
              <w:t>기간: 2020. 7. 30(목) ~ 8. 16(일)</w:t>
            </w:r>
          </w:p>
          <w:p>
            <w:pPr>
              <w:pStyle w:val="0"/>
              <w:widowControl w:val="off"/>
              <w:spacing w:line="432" w:lineRule="auto"/>
            </w:pPr>
            <w:r>
              <w:rPr>
                <w:rFonts w:ascii="바른돋움Pro" w:eastAsia="바른돋움Pro"/>
                <w:color w:val="2a2a2a"/>
                <w:shd w:val="clear" w:color="000000"/>
              </w:rPr>
              <w:t>철수: 2020. 8. 17(월)</w:t>
            </w:r>
          </w:p>
          <w:p>
            <w:pPr>
              <w:pStyle w:val="0"/>
              <w:widowControl w:val="off"/>
              <w:spacing w:line="432" w:lineRule="auto"/>
              <w:rPr>
                <w:rFonts w:ascii="바른돋움Pro" w:eastAsia="바른돋움Pro"/>
                <w:color w:val="2a2a2a"/>
                <w:shd w:val="clear" w:color="000000"/>
              </w:rPr>
            </w:pPr>
          </w:p>
        </w:tc>
      </w:tr>
    </w:tbl>
    <w:p>
      <w:pPr>
        <w:pStyle w:val="0"/>
        <w:widowControl w:val="off"/>
        <w:spacing w:line="432" w:lineRule="auto"/>
      </w:pPr>
    </w:p>
    <w:p>
      <w:pPr>
        <w:pStyle w:val="0"/>
        <w:widowControl w:val="off"/>
        <w:spacing w:line="432" w:lineRule="auto"/>
        <w:rPr>
          <w:rFonts w:ascii="바른돋움Pro" w:eastAsia="바른돋움Pro"/>
          <w:color w:val="000000"/>
          <w:shd w:val="clear" w:color="000000"/>
        </w:rPr>
      </w:pPr>
    </w:p>
    <w:p>
      <w:pPr>
        <w:pStyle w:val="0"/>
        <w:widowControl w:val="off"/>
        <w:spacing w:line="432" w:lineRule="auto"/>
        <w:rPr>
          <w:rFonts w:ascii="바른돋움Pro" w:eastAsia="바른돋움Pro"/>
          <w:b/>
          <w:color w:val="2b2b2b"/>
          <w:u w:val="single" w:color="0000ff"/>
          <w:shd w:val="clear" w:color="000000"/>
        </w:rPr>
      </w:pP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7"/>
      <w:pgMar w:top="1984" w:right="1701" w:bottom="1701" w:left="1701" w:header="1134" w:footer="850" w:gutter="0"/>
      <w:cols w:space="0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  <w:pStyle w:val="3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  <w:pStyle w:val="4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  <w:pStyle w:val="5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  <w:pStyle w:val="6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  <w:pStyle w:val="7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  <w:pStyle w:val="8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09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  <w:pStyle w:val="9"/>
    </w:lvl>
    <w:lvl w:ilvl="8">
      <w:start w:val="1"/>
      <w:numFmt w:val="decimal"/>
      <w:suff w:val="space"/>
      <w:lvlText w:val=""/>
      <w:lvlJc w:val="left"/>
    </w:lvl>
  </w:abstractNum>
  <w:abstractNum w:abstractNumId="210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  <w:pStyle w:val="10"/>
    </w:lvl>
  </w:abstractNum>
  <w:abstractNum w:abstractNumId="211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100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함초롬바탕" w:eastAsia="함초롬바탕"/>
      <w:color w:val="000000"/>
      <w:sz w:val="20"/>
      <w:shd w:val="clear" w:color="999999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300" w:right="0" w:firstLine="0"/>
      <w:jc w:val="both"/>
      <w:textAlignment w:val="baseline"/>
    </w:pPr>
    <w:rPr>
      <w:rFonts w:ascii="함초롬바탕" w:eastAsia="함초롬바탕"/>
      <w:color w:val="000000"/>
      <w:sz w:val="20"/>
      <w:shd w:val="clear" w:color="999999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200" w:right="0" w:firstLine="0"/>
      <w:jc w:val="both"/>
      <w:textAlignment w:val="baseline"/>
      <w:outlineLvl w:val="0"/>
      <w:numPr>
        <w:numId w:val="202"/>
        <w:ilvl w:val="0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400" w:right="0" w:firstLine="0"/>
      <w:jc w:val="both"/>
      <w:textAlignment w:val="baseline"/>
      <w:outlineLvl w:val="1"/>
      <w:numPr>
        <w:numId w:val="203"/>
        <w:ilvl w:val="1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600" w:right="0" w:firstLine="0"/>
      <w:jc w:val="both"/>
      <w:textAlignment w:val="baseline"/>
      <w:outlineLvl w:val="2"/>
      <w:numPr>
        <w:numId w:val="204"/>
        <w:ilvl w:val="2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800" w:right="0" w:firstLine="0"/>
      <w:jc w:val="both"/>
      <w:textAlignment w:val="baseline"/>
      <w:outlineLvl w:val="3"/>
      <w:numPr>
        <w:numId w:val="205"/>
        <w:ilvl w:val="3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000" w:right="0" w:firstLine="0"/>
      <w:jc w:val="both"/>
      <w:textAlignment w:val="baseline"/>
      <w:outlineLvl w:val="4"/>
      <w:numPr>
        <w:numId w:val="206"/>
        <w:ilvl w:val="4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200" w:right="0" w:firstLine="0"/>
      <w:jc w:val="both"/>
      <w:textAlignment w:val="baseline"/>
      <w:outlineLvl w:val="5"/>
      <w:numPr>
        <w:numId w:val="207"/>
        <w:ilvl w:val="5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400" w:right="0" w:firstLine="0"/>
      <w:jc w:val="both"/>
      <w:textAlignment w:val="baseline"/>
      <w:outlineLvl w:val="6"/>
      <w:numPr>
        <w:numId w:val="208"/>
        <w:ilvl w:val="6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9">
    <w:name w:val="개요 8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600" w:right="0" w:firstLine="0"/>
      <w:jc w:val="both"/>
      <w:textAlignment w:val="baseline"/>
      <w:outlineLvl w:val="7"/>
      <w:numPr>
        <w:numId w:val="209"/>
        <w:ilvl w:val="7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10">
    <w:name w:val="개요 9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800" w:right="0" w:firstLine="0"/>
      <w:jc w:val="both"/>
      <w:textAlignment w:val="baseline"/>
      <w:outlineLvl w:val="8"/>
      <w:numPr>
        <w:numId w:val="210"/>
        <w:ilvl w:val="8"/>
      </w:numPr>
    </w:pPr>
    <w:rPr>
      <w:rFonts w:ascii="함초롬바탕" w:eastAsia="함초롬바탕"/>
      <w:color w:val="000000"/>
      <w:sz w:val="20"/>
      <w:shd w:val="clear" w:color="999999"/>
    </w:rPr>
  </w:style>
  <w:style w:type="paragraph" w:styleId="11">
    <w:name w:val="개요 10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2000" w:right="0" w:firstLine="0"/>
      <w:jc w:val="both"/>
      <w:textAlignment w:val="baseline"/>
      <w:outlineLvl w:val="9"/>
      <w:numPr>
        <w:numId w:val="211"/>
        <w:ilvl w:val="9"/>
      </w:numPr>
    </w:pPr>
    <w:rPr>
      <w:rFonts w:ascii="함초롬바탕" w:eastAsia="함초롬바탕"/>
      <w:color w:val="000000"/>
      <w:sz w:val="20"/>
      <w:shd w:val="clear" w:color="999999"/>
    </w:rPr>
  </w:style>
  <w:style w:type="character" w:styleId="12">
    <w:name w:val="쪽 번호"/>
    <w:uiPriority w:val="12"/>
    <w:rPr>
      <w:rFonts w:ascii="함초롬돋움" w:eastAsia="함초롬돋움"/>
      <w:color w:val="000000"/>
      <w:sz w:val="20"/>
      <w:shd w:val="clear" w:color="999999"/>
    </w:rPr>
  </w:style>
  <w:style w:type="paragraph" w:styleId="13">
    <w:name w:val="머리말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360" w:lineRule="auto"/>
      <w:ind w:left="0" w:right="0" w:firstLine="0"/>
      <w:jc w:val="both"/>
      <w:textAlignment w:val="baseline"/>
    </w:pPr>
    <w:rPr>
      <w:rFonts w:ascii="함초롬돋움" w:eastAsia="함초롬돋움"/>
      <w:color w:val="000000"/>
      <w:sz w:val="18"/>
      <w:shd w:val="clear" w:color="999999"/>
    </w:rPr>
  </w:style>
  <w:style w:type="paragraph" w:styleId="14">
    <w:name w:val="각주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z w:val="18"/>
      <w:shd w:val="clear" w:color="999999"/>
    </w:rPr>
  </w:style>
  <w:style w:type="paragraph" w:styleId="15">
    <w:name w:val="미주"/>
    <w:uiPriority w:val="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z w:val="18"/>
      <w:shd w:val="clear" w:color="999999"/>
    </w:rPr>
  </w:style>
  <w:style w:type="paragraph" w:styleId="16">
    <w:name w:val="메모"/>
    <w:uiPriority w:val="1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312" w:lineRule="auto"/>
      <w:ind w:left="0" w:right="0" w:firstLine="0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/>
    </w:rPr>
  </w:style>
  <w:style w:type="paragraph" w:styleId="17">
    <w:name w:val="차례 제목"/>
    <w:uiPriority w:val="1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240" w:after="60" w:line="384" w:lineRule="auto"/>
      <w:ind w:left="0" w:right="0" w:firstLine="0"/>
      <w:jc w:val="left"/>
      <w:textAlignment w:val="baseline"/>
    </w:pPr>
    <w:rPr>
      <w:rFonts w:ascii="함초롬돋움" w:eastAsia="함초롬돋움"/>
      <w:color w:val="2e74b5"/>
      <w:sz w:val="32"/>
      <w:shd w:val="clear" w:color="999999"/>
    </w:rPr>
  </w:style>
  <w:style w:type="paragraph" w:styleId="18">
    <w:name w:val="차례 1"/>
    <w:uiPriority w:val="1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140" w:line="384" w:lineRule="auto"/>
      <w:ind w:left="0" w:right="0" w:firstLine="0"/>
      <w:jc w:val="left"/>
      <w:textAlignment w:val="baseline"/>
    </w:pPr>
    <w:rPr>
      <w:rFonts w:ascii="함초롬돋움" w:eastAsia="함초롬돋움"/>
      <w:color w:val="000000"/>
      <w:sz w:val="22"/>
      <w:shd w:val="clear" w:color="999999"/>
    </w:rPr>
  </w:style>
  <w:style w:type="paragraph" w:styleId="19">
    <w:name w:val="차례 2"/>
    <w:uiPriority w:val="1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140" w:line="384" w:lineRule="auto"/>
      <w:ind w:left="220" w:right="0" w:firstLine="0"/>
      <w:jc w:val="left"/>
      <w:textAlignment w:val="baseline"/>
    </w:pPr>
    <w:rPr>
      <w:rFonts w:ascii="함초롬돋움" w:eastAsia="함초롬돋움"/>
      <w:color w:val="000000"/>
      <w:sz w:val="22"/>
      <w:shd w:val="clear" w:color="999999"/>
    </w:rPr>
  </w:style>
  <w:style w:type="paragraph" w:styleId="20">
    <w:name w:val="차례 3"/>
    <w:uiPriority w:val="2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140" w:line="384" w:lineRule="auto"/>
      <w:ind w:left="440" w:right="0" w:firstLine="0"/>
      <w:jc w:val="left"/>
      <w:textAlignment w:val="baseline"/>
    </w:pPr>
    <w:rPr>
      <w:rFonts w:ascii="함초롬돋움" w:eastAsia="함초롬돋움"/>
      <w:color w:val="000000"/>
      <w:sz w:val="22"/>
      <w:shd w:val="clear" w:color="999999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0.jpeg"  /><Relationship Id="rId2" Type="http://schemas.openxmlformats.org/officeDocument/2006/relationships/hyperlink" Target="http://www.obscura.or.kr/newvisualism.html" TargetMode="External" /><Relationship Id="rId3" Type="http://schemas.openxmlformats.org/officeDocument/2006/relationships/hyperlink" Target="file://var/folders/fx/59n_jg3s403g1rzbs24pf88m0000gn/T/mailto:obscuramaster@naver.com" TargetMode="External" /><Relationship Id="rId4" Type="http://schemas.openxmlformats.org/officeDocument/2006/relationships/settings" Target="settings.xml"  /><Relationship Id="rId5" Type="http://schemas.openxmlformats.org/officeDocument/2006/relationships/styles" Target="styles.xml"  /><Relationship Id="rId6" Type="http://schemas.openxmlformats.org/officeDocument/2006/relationships/numbering" Target="numbering.xml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</ep:Application>
  <ep:AppVersion>12.3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2020년 </dc:title>
  <dc:creator>woojinpark</dc:creator>
  <cp:lastModifiedBy>jhinryungoh</cp:lastModifiedBy>
  <dcterms:created xsi:type="dcterms:W3CDTF">2019-12-19T15:15:03.684</dcterms:created>
  <dcterms:modified xsi:type="dcterms:W3CDTF">2019-12-30T02:26:31.322</dcterms:modified>
  <cp:version>0501.0001.10</cp:version>
</cp:coreProperties>
</file>